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99A4" w14:textId="77777777" w:rsidR="005805FF" w:rsidRPr="005805FF" w:rsidRDefault="005805FF" w:rsidP="006178FD">
      <w:pPr>
        <w:spacing w:line="480" w:lineRule="auto"/>
        <w:jc w:val="center"/>
        <w:rPr>
          <w:caps/>
          <w:sz w:val="24"/>
          <w:szCs w:val="24"/>
        </w:rPr>
      </w:pPr>
      <w:r w:rsidRPr="005805FF">
        <w:rPr>
          <w:b/>
          <w:bCs/>
          <w:caps/>
          <w:sz w:val="24"/>
          <w:szCs w:val="24"/>
        </w:rPr>
        <w:t>Introduction: Ajay Shaw &amp; Co.</w:t>
      </w:r>
    </w:p>
    <w:p w14:paraId="27F6E3A0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Established in 2011, </w:t>
      </w:r>
      <w:r w:rsidRPr="005805FF">
        <w:rPr>
          <w:b/>
          <w:bCs/>
          <w:sz w:val="24"/>
          <w:szCs w:val="24"/>
        </w:rPr>
        <w:t>Ajay Shaw &amp; Co.</w:t>
      </w:r>
      <w:r w:rsidRPr="005805FF">
        <w:rPr>
          <w:sz w:val="24"/>
          <w:szCs w:val="24"/>
        </w:rPr>
        <w:t xml:space="preserve">, Chartered Accountants (FRN: </w:t>
      </w:r>
      <w:r w:rsidRPr="005805FF">
        <w:rPr>
          <w:b/>
          <w:bCs/>
          <w:sz w:val="24"/>
          <w:szCs w:val="24"/>
        </w:rPr>
        <w:t>327217E</w:t>
      </w:r>
      <w:r w:rsidRPr="005805FF">
        <w:rPr>
          <w:sz w:val="24"/>
          <w:szCs w:val="24"/>
        </w:rPr>
        <w:t xml:space="preserve">), is a professionally managed firm headquartered in </w:t>
      </w:r>
      <w:r w:rsidRPr="005805FF">
        <w:rPr>
          <w:b/>
          <w:bCs/>
          <w:sz w:val="24"/>
          <w:szCs w:val="24"/>
        </w:rPr>
        <w:t>Kolkata, West Bengal</w:t>
      </w:r>
      <w:r w:rsidRPr="005805FF">
        <w:rPr>
          <w:sz w:val="24"/>
          <w:szCs w:val="24"/>
        </w:rPr>
        <w:t xml:space="preserve">, with a robust presence through </w:t>
      </w:r>
      <w:r w:rsidRPr="005805FF">
        <w:rPr>
          <w:b/>
          <w:bCs/>
          <w:sz w:val="24"/>
          <w:szCs w:val="24"/>
        </w:rPr>
        <w:t>three branch offices across the state</w:t>
      </w:r>
      <w:r w:rsidRPr="005805FF">
        <w:rPr>
          <w:sz w:val="24"/>
          <w:szCs w:val="24"/>
        </w:rPr>
        <w:t>. The firm is committed to delivering high-quality services across audit, taxation, advisory, and financial consulting, tailored to the dynamic needs of clients from diverse sectors.</w:t>
      </w:r>
    </w:p>
    <w:p w14:paraId="45873533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One of the key strengths of the firm lies in the </w:t>
      </w:r>
      <w:r w:rsidRPr="005805FF">
        <w:rPr>
          <w:b/>
          <w:bCs/>
          <w:sz w:val="24"/>
          <w:szCs w:val="24"/>
        </w:rPr>
        <w:t>diversified expertise of its partners</w:t>
      </w:r>
      <w:r w:rsidRPr="005805FF">
        <w:rPr>
          <w:sz w:val="24"/>
          <w:szCs w:val="24"/>
        </w:rPr>
        <w:t xml:space="preserve">. One of the partners holds multiple advanced certifications and professional qualifications from the </w:t>
      </w:r>
      <w:r w:rsidRPr="005805FF">
        <w:rPr>
          <w:b/>
          <w:bCs/>
          <w:sz w:val="24"/>
          <w:szCs w:val="24"/>
        </w:rPr>
        <w:t>Institute of Chartered Accountants of India (ICAI)</w:t>
      </w:r>
      <w:r w:rsidRPr="005805FF">
        <w:rPr>
          <w:sz w:val="24"/>
          <w:szCs w:val="24"/>
        </w:rPr>
        <w:t>, with specialized knowledge in areas such as:</w:t>
      </w:r>
    </w:p>
    <w:p w14:paraId="6F10ACF8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NPO (Trust) Accounting &amp; Advisory</w:t>
      </w:r>
    </w:p>
    <w:p w14:paraId="6DC89A88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Social and Government Audits</w:t>
      </w:r>
    </w:p>
    <w:p w14:paraId="43DD37BC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Arbitration and Forensic Audits</w:t>
      </w:r>
    </w:p>
    <w:p w14:paraId="18B00988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Valuation and Insolvency Consultancy</w:t>
      </w:r>
    </w:p>
    <w:p w14:paraId="346A5EE7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Indian Accounting Standards (Ind AS)</w:t>
      </w:r>
    </w:p>
    <w:p w14:paraId="6FC79C1B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Diploma in Information Systems Audit (DISA)</w:t>
      </w:r>
    </w:p>
    <w:p w14:paraId="57BCAFFE" w14:textId="77777777" w:rsidR="005805FF" w:rsidRPr="005805FF" w:rsidRDefault="005805FF" w:rsidP="006178FD">
      <w:pPr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r w:rsidRPr="005805FF">
        <w:rPr>
          <w:b/>
          <w:bCs/>
          <w:sz w:val="24"/>
          <w:szCs w:val="24"/>
        </w:rPr>
        <w:t>Diploma in Insurance and Risk Management (DIRM)</w:t>
      </w:r>
    </w:p>
    <w:p w14:paraId="7CB88A99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This diversified knowledge base empowers </w:t>
      </w:r>
      <w:r w:rsidRPr="005805FF">
        <w:rPr>
          <w:b/>
          <w:bCs/>
          <w:sz w:val="24"/>
          <w:szCs w:val="24"/>
        </w:rPr>
        <w:t>Ajay Shaw &amp; Co.</w:t>
      </w:r>
      <w:r w:rsidRPr="005805FF">
        <w:rPr>
          <w:sz w:val="24"/>
          <w:szCs w:val="24"/>
        </w:rPr>
        <w:t xml:space="preserve"> to offer holistic solutions beyond traditional compliance, including dispute resolution, strategic consulting, and specialized audits.</w:t>
      </w:r>
    </w:p>
    <w:p w14:paraId="4EA9FBEE" w14:textId="77777777" w:rsidR="005805FF" w:rsidRPr="005805FF" w:rsidRDefault="005805FF" w:rsidP="006178FD">
      <w:pPr>
        <w:spacing w:line="480" w:lineRule="auto"/>
        <w:jc w:val="both"/>
        <w:rPr>
          <w:sz w:val="24"/>
          <w:szCs w:val="24"/>
        </w:rPr>
      </w:pPr>
      <w:r w:rsidRPr="005805FF">
        <w:rPr>
          <w:sz w:val="24"/>
          <w:szCs w:val="24"/>
        </w:rPr>
        <w:t xml:space="preserve">With a client-centric approach, commitment to ethical standards, and a reputation for excellence, </w:t>
      </w:r>
      <w:r w:rsidRPr="005805FF">
        <w:rPr>
          <w:b/>
          <w:bCs/>
          <w:sz w:val="24"/>
          <w:szCs w:val="24"/>
        </w:rPr>
        <w:t>Ajay Shaw &amp; Co.</w:t>
      </w:r>
      <w:r w:rsidRPr="005805FF">
        <w:rPr>
          <w:sz w:val="24"/>
          <w:szCs w:val="24"/>
        </w:rPr>
        <w:t xml:space="preserve"> continues to be a trusted advisor for businesses, institutions, and non-profits alike.</w:t>
      </w:r>
    </w:p>
    <w:p w14:paraId="5E5E3DBE" w14:textId="77777777" w:rsidR="00FD3BB8" w:rsidRDefault="00FD3BB8"/>
    <w:sectPr w:rsidR="00FD3BB8" w:rsidSect="006178FD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D71"/>
    <w:multiLevelType w:val="multilevel"/>
    <w:tmpl w:val="C81E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06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54"/>
    <w:rsid w:val="00042C5D"/>
    <w:rsid w:val="002012BE"/>
    <w:rsid w:val="005805FF"/>
    <w:rsid w:val="006178FD"/>
    <w:rsid w:val="00662BF0"/>
    <w:rsid w:val="00724A54"/>
    <w:rsid w:val="00D76640"/>
    <w:rsid w:val="00FD3BB8"/>
    <w:rsid w:val="00FE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785EE6-1A56-4A3F-A837-A43065ED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A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A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A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A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A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A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A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A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ajayshawcompany12@gmail.com</dc:creator>
  <cp:keywords/>
  <dc:description/>
  <cp:lastModifiedBy>ajayshawcompany12@gmail.com</cp:lastModifiedBy>
  <cp:revision>3</cp:revision>
  <dcterms:created xsi:type="dcterms:W3CDTF">2025-06-25T07:22:00Z</dcterms:created>
  <dcterms:modified xsi:type="dcterms:W3CDTF">2025-06-25T07:23:00Z</dcterms:modified>
</cp:coreProperties>
</file>